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5DD" w:rsidRDefault="002455DD" w:rsidP="002455DD">
      <w:pPr>
        <w:jc w:val="center"/>
        <w:rPr>
          <w:sz w:val="40"/>
          <w:szCs w:val="40"/>
          <w:lang w:bidi="ar-SY"/>
        </w:rPr>
      </w:pPr>
      <w:r w:rsidRPr="002455DD">
        <w:rPr>
          <w:rFonts w:hint="cs"/>
          <w:color w:val="4472C4" w:themeColor="accent5"/>
          <w:sz w:val="40"/>
          <w:szCs w:val="40"/>
          <w:rtl/>
          <w:lang w:bidi="ar-SY"/>
        </w:rPr>
        <w:t xml:space="preserve">الصحابي </w:t>
      </w:r>
      <w:proofErr w:type="gramStart"/>
      <w:r w:rsidRPr="002455DD">
        <w:rPr>
          <w:rFonts w:hint="cs"/>
          <w:color w:val="4472C4" w:themeColor="accent5"/>
          <w:sz w:val="40"/>
          <w:szCs w:val="40"/>
          <w:rtl/>
          <w:lang w:bidi="ar-SY"/>
        </w:rPr>
        <w:t>عبدالله</w:t>
      </w:r>
      <w:proofErr w:type="gramEnd"/>
      <w:r w:rsidRPr="002455DD">
        <w:rPr>
          <w:rFonts w:hint="cs"/>
          <w:color w:val="4472C4" w:themeColor="accent5"/>
          <w:sz w:val="40"/>
          <w:szCs w:val="40"/>
          <w:rtl/>
          <w:lang w:bidi="ar-SY"/>
        </w:rPr>
        <w:t xml:space="preserve"> بن عباس رضي الله عنه </w:t>
      </w:r>
    </w:p>
    <w:p w:rsidR="002455DD" w:rsidRPr="002455DD" w:rsidRDefault="002455DD" w:rsidP="002455DD">
      <w:pPr>
        <w:rPr>
          <w:sz w:val="40"/>
          <w:szCs w:val="40"/>
          <w:lang w:bidi="ar-SY"/>
        </w:rPr>
      </w:pPr>
    </w:p>
    <w:p w:rsidR="002455DD" w:rsidRPr="002455DD" w:rsidRDefault="002455DD" w:rsidP="002455DD">
      <w:pPr>
        <w:rPr>
          <w:sz w:val="40"/>
          <w:szCs w:val="40"/>
          <w:lang w:bidi="ar-SY"/>
        </w:rPr>
      </w:pPr>
    </w:p>
    <w:p w:rsidR="002455DD" w:rsidRDefault="002455DD" w:rsidP="002455DD">
      <w:pPr>
        <w:rPr>
          <w:sz w:val="40"/>
          <w:szCs w:val="40"/>
          <w:lang w:bidi="ar-SY"/>
        </w:rPr>
      </w:pPr>
    </w:p>
    <w:p w:rsidR="002455DD" w:rsidRDefault="002455DD" w:rsidP="002455DD">
      <w:pPr>
        <w:tabs>
          <w:tab w:val="left" w:pos="6840"/>
        </w:tabs>
        <w:jc w:val="right"/>
        <w:rPr>
          <w:sz w:val="40"/>
          <w:szCs w:val="40"/>
          <w:rtl/>
          <w:lang w:bidi="ar-SY"/>
        </w:rPr>
      </w:pPr>
      <w:r>
        <w:rPr>
          <w:sz w:val="40"/>
          <w:szCs w:val="40"/>
          <w:lang w:bidi="ar-SY"/>
        </w:rPr>
        <w:tab/>
      </w:r>
    </w:p>
    <w:p w:rsidR="002455DD" w:rsidRPr="002455DD" w:rsidRDefault="002455DD" w:rsidP="002455DD">
      <w:pPr>
        <w:tabs>
          <w:tab w:val="left" w:pos="6840"/>
        </w:tabs>
        <w:jc w:val="right"/>
        <w:rPr>
          <w:rFonts w:cs="Arial"/>
          <w:sz w:val="32"/>
          <w:szCs w:val="32"/>
          <w:lang w:bidi="ar-SY"/>
        </w:rPr>
      </w:pPr>
      <w:r>
        <w:rPr>
          <w:rFonts w:cs="Arial"/>
          <w:sz w:val="32"/>
          <w:szCs w:val="32"/>
          <w:rtl/>
          <w:lang w:bidi="ar-SY"/>
        </w:rPr>
        <w:t>هو عبد الله بن</w:t>
      </w:r>
      <w:r>
        <w:rPr>
          <w:rFonts w:cs="Arial" w:hint="cs"/>
          <w:sz w:val="32"/>
          <w:szCs w:val="32"/>
          <w:rtl/>
          <w:lang w:bidi="ar-SY"/>
        </w:rPr>
        <w:t xml:space="preserve"> </w:t>
      </w:r>
      <w:r w:rsidRPr="002455DD">
        <w:rPr>
          <w:rFonts w:cs="Arial"/>
          <w:sz w:val="32"/>
          <w:szCs w:val="32"/>
          <w:rtl/>
          <w:lang w:bidi="ar-SY"/>
        </w:rPr>
        <w:t>العباس بن عبد المطلب بن هاشم بن عبد مناف بن قصي بن كلاب بن كعب بن لؤي بن غالب بن فهر بن مالك بن النضر بن كنانة بن خزيمة بن مدركة بن إلياس بن مضر بن نزار بن معد بن عدنان، ابن عم الرسول -صلّى الله عليه وسلّم-، إذ يلتقي نسبه به مع جدّه عبد المطلب بن هاشم، صحابيٌ جليلٌ، يرتقي نسبه إلى نبي الله إسماعيل عليه السلام،</w:t>
      </w:r>
      <w:r>
        <w:rPr>
          <w:rFonts w:cs="Arial"/>
          <w:sz w:val="32"/>
          <w:szCs w:val="32"/>
          <w:rtl/>
          <w:lang w:bidi="ar-SY"/>
        </w:rPr>
        <w:t xml:space="preserve"> ويكنّى عبد الله بأبي العباس</w:t>
      </w:r>
      <w:r>
        <w:rPr>
          <w:rFonts w:cs="Arial" w:hint="cs"/>
          <w:sz w:val="32"/>
          <w:szCs w:val="32"/>
          <w:rtl/>
          <w:lang w:bidi="ar-SY"/>
        </w:rPr>
        <w:t xml:space="preserve"> ،</w:t>
      </w:r>
      <w:r w:rsidRPr="002455DD">
        <w:rPr>
          <w:rFonts w:cs="Arial"/>
          <w:sz w:val="32"/>
          <w:szCs w:val="32"/>
          <w:rtl/>
          <w:lang w:bidi="ar-SY"/>
        </w:rPr>
        <w:t xml:space="preserve"> وقد اختلفت الروايات في السنة التي وُلد فيها ابن العبا</w:t>
      </w:r>
      <w:r>
        <w:rPr>
          <w:rFonts w:cs="Arial"/>
          <w:sz w:val="32"/>
          <w:szCs w:val="32"/>
          <w:rtl/>
          <w:lang w:bidi="ar-SY"/>
        </w:rPr>
        <w:t xml:space="preserve">س؛ </w:t>
      </w:r>
      <w:r w:rsidRPr="002455DD">
        <w:rPr>
          <w:rFonts w:cs="Arial"/>
          <w:sz w:val="32"/>
          <w:szCs w:val="32"/>
          <w:rtl/>
          <w:lang w:bidi="ar-SY"/>
        </w:rPr>
        <w:t>وقد تميّز ابن عباس عن أقرانه؛ ففي صغره لازم النبي -صلّى الله عليه وسلّم- وأخذ عنه، وتلقّى الأحاديث المرويّة عنه، وسعى في طلبها من أهل العلم وكبار الصحابة رضي الله عنهم، فكان عال</w:t>
      </w:r>
      <w:r>
        <w:rPr>
          <w:rFonts w:cs="Arial"/>
          <w:sz w:val="32"/>
          <w:szCs w:val="32"/>
          <w:rtl/>
          <w:lang w:bidi="ar-SY"/>
        </w:rPr>
        <w:t>ماً وخطيباً،</w:t>
      </w:r>
      <w:r>
        <w:rPr>
          <w:rFonts w:cs="Arial" w:hint="cs"/>
          <w:sz w:val="32"/>
          <w:szCs w:val="32"/>
          <w:rtl/>
          <w:lang w:bidi="ar-SY"/>
        </w:rPr>
        <w:t xml:space="preserve"> </w:t>
      </w:r>
      <w:r w:rsidRPr="002455DD">
        <w:rPr>
          <w:rFonts w:cs="Arial"/>
          <w:sz w:val="32"/>
          <w:szCs w:val="32"/>
          <w:rtl/>
          <w:lang w:bidi="ar-SY"/>
        </w:rPr>
        <w:t>ولُقّب بعدّة ألقابٍ؛ منها: حبر الأمة، وفقيه العصر، و</w:t>
      </w:r>
      <w:r>
        <w:rPr>
          <w:rFonts w:cs="Arial"/>
          <w:sz w:val="32"/>
          <w:szCs w:val="32"/>
          <w:rtl/>
          <w:lang w:bidi="ar-SY"/>
        </w:rPr>
        <w:t>إمام التفسير، وترجمان القرآن،</w:t>
      </w:r>
      <w:r w:rsidRPr="002455DD">
        <w:rPr>
          <w:rFonts w:cs="Arial"/>
          <w:sz w:val="32"/>
          <w:szCs w:val="32"/>
          <w:rtl/>
          <w:lang w:bidi="ar-SY"/>
        </w:rPr>
        <w:t xml:space="preserve"> وقد تزوّج من ثلاث نساء؛ زُرعة أو زُهرة بنت مشرح الكندية، وشميلة بنت جنادة </w:t>
      </w:r>
      <w:proofErr w:type="spellStart"/>
      <w:r w:rsidRPr="002455DD">
        <w:rPr>
          <w:rFonts w:cs="Arial"/>
          <w:sz w:val="32"/>
          <w:szCs w:val="32"/>
          <w:rtl/>
          <w:lang w:bidi="ar-SY"/>
        </w:rPr>
        <w:t>الزهرانية</w:t>
      </w:r>
      <w:proofErr w:type="spellEnd"/>
      <w:r w:rsidRPr="002455DD">
        <w:rPr>
          <w:rFonts w:cs="Arial"/>
          <w:sz w:val="32"/>
          <w:szCs w:val="32"/>
          <w:rtl/>
          <w:lang w:bidi="ar-SY"/>
        </w:rPr>
        <w:t>، وأم ولدٍ، وكان له من الأولاد: العباس، ومحمد، والفضل، وعبد الرحمن، وعُبيد الله، ولبابة، وعلي، وأسماء</w:t>
      </w:r>
    </w:p>
    <w:p w:rsidR="002455DD" w:rsidRPr="002455DD" w:rsidRDefault="002455DD" w:rsidP="002455DD">
      <w:pPr>
        <w:tabs>
          <w:tab w:val="left" w:pos="6840"/>
        </w:tabs>
        <w:jc w:val="right"/>
        <w:rPr>
          <w:rFonts w:cs="Arial"/>
          <w:sz w:val="32"/>
          <w:szCs w:val="32"/>
          <w:lang w:bidi="ar-SY"/>
        </w:rPr>
      </w:pPr>
    </w:p>
    <w:p w:rsidR="002455DD" w:rsidRPr="002455DD" w:rsidRDefault="002455DD" w:rsidP="002455DD">
      <w:pPr>
        <w:tabs>
          <w:tab w:val="left" w:pos="6840"/>
        </w:tabs>
        <w:jc w:val="right"/>
        <w:rPr>
          <w:rFonts w:cs="Arial"/>
          <w:color w:val="C00000"/>
          <w:sz w:val="48"/>
          <w:szCs w:val="48"/>
          <w:rtl/>
          <w:lang w:bidi="ar-SY"/>
        </w:rPr>
      </w:pPr>
      <w:r w:rsidRPr="002455DD">
        <w:rPr>
          <w:rFonts w:cs="Arial"/>
          <w:color w:val="C00000"/>
          <w:sz w:val="40"/>
          <w:szCs w:val="40"/>
          <w:rtl/>
          <w:lang w:bidi="ar-SY"/>
        </w:rPr>
        <w:t xml:space="preserve">الصفات </w:t>
      </w:r>
      <w:proofErr w:type="gramStart"/>
      <w:r w:rsidRPr="002455DD">
        <w:rPr>
          <w:rFonts w:cs="Arial"/>
          <w:color w:val="C00000"/>
          <w:sz w:val="40"/>
          <w:szCs w:val="40"/>
          <w:rtl/>
          <w:lang w:bidi="ar-SY"/>
        </w:rPr>
        <w:t>النفسية</w:t>
      </w:r>
      <w:r>
        <w:rPr>
          <w:rFonts w:cs="Arial" w:hint="cs"/>
          <w:color w:val="C00000"/>
          <w:sz w:val="40"/>
          <w:szCs w:val="40"/>
          <w:rtl/>
          <w:lang w:bidi="ar-SY"/>
        </w:rPr>
        <w:t xml:space="preserve"> :</w:t>
      </w:r>
      <w:proofErr w:type="gramEnd"/>
    </w:p>
    <w:p w:rsidR="002455DD" w:rsidRPr="002455DD" w:rsidRDefault="002455DD" w:rsidP="002455DD">
      <w:pPr>
        <w:tabs>
          <w:tab w:val="left" w:pos="6840"/>
        </w:tabs>
        <w:jc w:val="right"/>
        <w:rPr>
          <w:sz w:val="32"/>
          <w:szCs w:val="32"/>
          <w:lang w:bidi="ar-SY"/>
        </w:rPr>
      </w:pPr>
      <w:r w:rsidRPr="002455DD">
        <w:rPr>
          <w:rFonts w:cs="Arial"/>
          <w:sz w:val="32"/>
          <w:szCs w:val="32"/>
          <w:rtl/>
          <w:lang w:bidi="ar-SY"/>
        </w:rPr>
        <w:t xml:space="preserve"> كان ابن عباس -رضي الله عنه- معروفاً بأدبه الجمّ مع أهل العلم، وقد عاد ذلك عليه باليُمن والبركة، كما كان عابداً راسخاً في عبادته، كثير البكاء خشيةً من الله عزّ وجلّ، وعقد النية على الذهاب لأداء الحجّ مشياً على الأقدام، إلّا أنّه أُصيب ببصره فلم يفعل، وتأسّف على ذلك وقال: "ما آسي على شيءٍ فاتني إلّا أنّي لم أحجّ ماشياً"، وعُرف عنه أيضاً تدبّره لآيات القرآن الكريم، والتمعّن في المعاني والدلالات، ومن صفاته الجليلة التي عُرفت عنه؛ الوفاء، إذ منح أبا أيوب الأنصاري -رضي الله عنه- مالاً ليسدّ به ديونه، ووهبه مثله أيضاً؛ إكراماً له على جميل صُنعه مع الرسول -عليه الصلاة والسلام- حين هاجر إلى المدينة المنورة، وممّا اشتُهر به ابن العباس أيضاً صبره على </w:t>
      </w:r>
      <w:r w:rsidRPr="002455DD">
        <w:rPr>
          <w:rFonts w:cs="Arial"/>
          <w:sz w:val="32"/>
          <w:szCs w:val="32"/>
          <w:rtl/>
          <w:lang w:bidi="ar-SY"/>
        </w:rPr>
        <w:lastRenderedPageBreak/>
        <w:t>المصائب والابتلاءات، محتسباً الأجر من الله تعالى، وكان عارفاً مطّلعاً على طبائع الناس، وعالماً بأساليب التعامل معهم، وبذلك زادت محبّة الناس له، فكان صابراً حليماً حكيماً حريصاً على إظهار فضل ونِعم الله علي</w:t>
      </w:r>
    </w:p>
    <w:p w:rsidR="002455DD" w:rsidRDefault="002455DD" w:rsidP="002455DD">
      <w:pPr>
        <w:tabs>
          <w:tab w:val="left" w:pos="6840"/>
        </w:tabs>
        <w:jc w:val="right"/>
        <w:rPr>
          <w:sz w:val="32"/>
          <w:szCs w:val="32"/>
          <w:rtl/>
          <w:lang w:bidi="ar-SY"/>
        </w:rPr>
      </w:pPr>
    </w:p>
    <w:p w:rsidR="002455DD" w:rsidRPr="002455DD" w:rsidRDefault="002455DD" w:rsidP="002455DD">
      <w:pPr>
        <w:tabs>
          <w:tab w:val="left" w:pos="6840"/>
        </w:tabs>
        <w:jc w:val="right"/>
        <w:rPr>
          <w:color w:val="C00000"/>
          <w:sz w:val="40"/>
          <w:szCs w:val="40"/>
          <w:rtl/>
          <w:lang w:bidi="ar-SY"/>
        </w:rPr>
      </w:pPr>
    </w:p>
    <w:p w:rsidR="002455DD" w:rsidRPr="002455DD" w:rsidRDefault="002455DD" w:rsidP="002455DD">
      <w:pPr>
        <w:tabs>
          <w:tab w:val="left" w:pos="6840"/>
        </w:tabs>
        <w:jc w:val="right"/>
        <w:rPr>
          <w:rFonts w:cs="Arial"/>
          <w:color w:val="C00000"/>
          <w:sz w:val="40"/>
          <w:szCs w:val="40"/>
          <w:rtl/>
          <w:lang w:bidi="ar-SY"/>
        </w:rPr>
      </w:pPr>
      <w:r w:rsidRPr="002455DD">
        <w:rPr>
          <w:rFonts w:cs="Arial"/>
          <w:color w:val="C00000"/>
          <w:sz w:val="40"/>
          <w:szCs w:val="40"/>
          <w:rtl/>
          <w:lang w:bidi="ar-SY"/>
        </w:rPr>
        <w:t xml:space="preserve">الصفات </w:t>
      </w:r>
      <w:proofErr w:type="gramStart"/>
      <w:r w:rsidRPr="002455DD">
        <w:rPr>
          <w:rFonts w:cs="Arial"/>
          <w:color w:val="C00000"/>
          <w:sz w:val="40"/>
          <w:szCs w:val="40"/>
          <w:rtl/>
          <w:lang w:bidi="ar-SY"/>
        </w:rPr>
        <w:t>الجسمية</w:t>
      </w:r>
      <w:r w:rsidRPr="002455DD">
        <w:rPr>
          <w:rFonts w:cs="Arial" w:hint="cs"/>
          <w:color w:val="C00000"/>
          <w:sz w:val="40"/>
          <w:szCs w:val="40"/>
          <w:rtl/>
          <w:lang w:bidi="ar-SY"/>
        </w:rPr>
        <w:t xml:space="preserve"> :</w:t>
      </w:r>
      <w:proofErr w:type="gramEnd"/>
    </w:p>
    <w:p w:rsidR="002455DD" w:rsidRPr="002455DD" w:rsidRDefault="002455DD" w:rsidP="002455DD">
      <w:pPr>
        <w:tabs>
          <w:tab w:val="left" w:pos="6840"/>
        </w:tabs>
        <w:jc w:val="right"/>
        <w:rPr>
          <w:sz w:val="32"/>
          <w:szCs w:val="32"/>
          <w:lang w:bidi="ar-SY"/>
        </w:rPr>
      </w:pPr>
      <w:r w:rsidRPr="002455DD">
        <w:rPr>
          <w:rFonts w:cs="Arial"/>
          <w:sz w:val="32"/>
          <w:szCs w:val="32"/>
          <w:rtl/>
          <w:lang w:bidi="ar-SY"/>
        </w:rPr>
        <w:t xml:space="preserve"> وهب الله اب</w:t>
      </w:r>
      <w:r>
        <w:rPr>
          <w:rFonts w:cs="Arial"/>
          <w:sz w:val="32"/>
          <w:szCs w:val="32"/>
          <w:rtl/>
          <w:lang w:bidi="ar-SY"/>
        </w:rPr>
        <w:t xml:space="preserve">ن عباس بسطةً (وفرةً </w:t>
      </w:r>
      <w:proofErr w:type="gramStart"/>
      <w:r>
        <w:rPr>
          <w:rFonts w:cs="Arial"/>
          <w:sz w:val="32"/>
          <w:szCs w:val="32"/>
          <w:rtl/>
          <w:lang w:bidi="ar-SY"/>
        </w:rPr>
        <w:t>وزيادةً)</w:t>
      </w:r>
      <w:r>
        <w:rPr>
          <w:rFonts w:cs="Arial" w:hint="cs"/>
          <w:sz w:val="32"/>
          <w:szCs w:val="32"/>
          <w:rtl/>
          <w:lang w:bidi="ar-SY"/>
        </w:rPr>
        <w:t xml:space="preserve"> </w:t>
      </w:r>
      <w:r w:rsidRPr="002455DD">
        <w:rPr>
          <w:rFonts w:cs="Arial"/>
          <w:sz w:val="32"/>
          <w:szCs w:val="32"/>
          <w:rtl/>
          <w:lang w:bidi="ar-SY"/>
        </w:rPr>
        <w:t xml:space="preserve"> في</w:t>
      </w:r>
      <w:proofErr w:type="gramEnd"/>
      <w:r w:rsidRPr="002455DD">
        <w:rPr>
          <w:rFonts w:cs="Arial"/>
          <w:sz w:val="32"/>
          <w:szCs w:val="32"/>
          <w:rtl/>
          <w:lang w:bidi="ar-SY"/>
        </w:rPr>
        <w:t xml:space="preserve"> الجسم، وكمالاً في الخَلق، وجمالاً شكلياً، ومن صفاته الجسدية أنّه كان أبيض مائلاً إلى الصُفرة، طويلاً، صبيح الوجه، وقال عنه عطاء: "ما رأيت</w:t>
      </w:r>
      <w:r>
        <w:rPr>
          <w:rFonts w:cs="Arial"/>
          <w:sz w:val="32"/>
          <w:szCs w:val="32"/>
          <w:rtl/>
          <w:lang w:bidi="ar-SY"/>
        </w:rPr>
        <w:t xml:space="preserve"> البدر إلّا ذكرت وجه ابن عباس"،</w:t>
      </w:r>
      <w:r>
        <w:rPr>
          <w:rFonts w:cs="Arial" w:hint="cs"/>
          <w:sz w:val="32"/>
          <w:szCs w:val="32"/>
          <w:rtl/>
          <w:lang w:bidi="ar-SY"/>
        </w:rPr>
        <w:t xml:space="preserve"> ة</w:t>
      </w:r>
      <w:r w:rsidRPr="002455DD">
        <w:rPr>
          <w:rFonts w:cs="Arial"/>
          <w:sz w:val="32"/>
          <w:szCs w:val="32"/>
          <w:rtl/>
          <w:lang w:bidi="ar-SY"/>
        </w:rPr>
        <w:t xml:space="preserve"> ويقصد بصبيح الوجه أي: مشرق ووضيء الوجه</w:t>
      </w:r>
    </w:p>
    <w:p w:rsidR="002455DD" w:rsidRPr="002455DD" w:rsidRDefault="002455DD" w:rsidP="002455DD">
      <w:pPr>
        <w:tabs>
          <w:tab w:val="left" w:pos="6840"/>
        </w:tabs>
        <w:rPr>
          <w:sz w:val="32"/>
          <w:szCs w:val="32"/>
          <w:lang w:bidi="ar-SY"/>
        </w:rPr>
      </w:pPr>
    </w:p>
    <w:p w:rsidR="002455DD" w:rsidRPr="002455DD" w:rsidRDefault="002455DD" w:rsidP="002455DD">
      <w:pPr>
        <w:tabs>
          <w:tab w:val="left" w:pos="6840"/>
        </w:tabs>
        <w:jc w:val="right"/>
        <w:rPr>
          <w:color w:val="C00000"/>
          <w:sz w:val="40"/>
          <w:szCs w:val="40"/>
          <w:rtl/>
          <w:lang w:bidi="ar-SY"/>
        </w:rPr>
      </w:pPr>
    </w:p>
    <w:p w:rsidR="002455DD" w:rsidRPr="002455DD" w:rsidRDefault="002455DD" w:rsidP="002455DD">
      <w:pPr>
        <w:tabs>
          <w:tab w:val="left" w:pos="6840"/>
        </w:tabs>
        <w:jc w:val="right"/>
        <w:rPr>
          <w:rFonts w:cs="Arial"/>
          <w:color w:val="C00000"/>
          <w:sz w:val="40"/>
          <w:szCs w:val="40"/>
          <w:rtl/>
          <w:lang w:bidi="ar-SY"/>
        </w:rPr>
      </w:pPr>
      <w:r w:rsidRPr="002455DD">
        <w:rPr>
          <w:rFonts w:cs="Arial"/>
          <w:color w:val="C00000"/>
          <w:sz w:val="40"/>
          <w:szCs w:val="40"/>
          <w:rtl/>
          <w:lang w:bidi="ar-SY"/>
        </w:rPr>
        <w:t xml:space="preserve">نشأة عبد الله بن </w:t>
      </w:r>
      <w:proofErr w:type="gramStart"/>
      <w:r w:rsidRPr="002455DD">
        <w:rPr>
          <w:rFonts w:cs="Arial"/>
          <w:color w:val="C00000"/>
          <w:sz w:val="40"/>
          <w:szCs w:val="40"/>
          <w:rtl/>
          <w:lang w:bidi="ar-SY"/>
        </w:rPr>
        <w:t>عباس</w:t>
      </w:r>
      <w:r w:rsidRPr="002455DD">
        <w:rPr>
          <w:rFonts w:cs="Arial" w:hint="cs"/>
          <w:color w:val="C00000"/>
          <w:sz w:val="40"/>
          <w:szCs w:val="40"/>
          <w:rtl/>
          <w:lang w:bidi="ar-SY"/>
        </w:rPr>
        <w:t xml:space="preserve"> :</w:t>
      </w:r>
      <w:proofErr w:type="gramEnd"/>
    </w:p>
    <w:p w:rsidR="002455DD" w:rsidRPr="002455DD" w:rsidRDefault="002455DD" w:rsidP="002455DD">
      <w:pPr>
        <w:tabs>
          <w:tab w:val="left" w:pos="6840"/>
        </w:tabs>
        <w:jc w:val="right"/>
        <w:rPr>
          <w:sz w:val="32"/>
          <w:szCs w:val="32"/>
          <w:lang w:bidi="ar-SY"/>
        </w:rPr>
      </w:pPr>
      <w:r w:rsidRPr="002455DD">
        <w:rPr>
          <w:rFonts w:cs="Arial"/>
          <w:sz w:val="32"/>
          <w:szCs w:val="32"/>
          <w:rtl/>
          <w:lang w:bidi="ar-SY"/>
        </w:rPr>
        <w:t xml:space="preserve"> نشأ عبد الله بن عباس في عائلةٍ مباركةٍ، فكانت خالته أم المؤمنين ميمونة، وفي إحدى الليالي التي قضاها في حجرتها صلّى خلف النبي -عليه الصلاة والسلام- فأوقفه النبي بجواره، إلّا أنّ ابن عباس رجع إلى الخلف، وحين فرغ النبي -صلّى الله عليه وسلّم- سأله عن سبب ذلك، فأجاب ابن عباس قائلاً: "وهل يساويك أحدٌ وأنت الرسول الذي بعثك الله، وأنزل عليك القرآن"، فابتسم النبي -عليه الصلاة والسلام- ودعا له بالخير والبر، وقد أتمّ ابن العباس حفظ القرآن الكريم قبل </w:t>
      </w:r>
      <w:r>
        <w:rPr>
          <w:rFonts w:cs="Arial"/>
          <w:sz w:val="32"/>
          <w:szCs w:val="32"/>
          <w:rtl/>
          <w:lang w:bidi="ar-SY"/>
        </w:rPr>
        <w:t>أن يتمّ عشرة سنواتٍ من عمره،</w:t>
      </w:r>
      <w:r w:rsidRPr="002455DD">
        <w:rPr>
          <w:rFonts w:cs="Arial"/>
          <w:sz w:val="32"/>
          <w:szCs w:val="32"/>
          <w:rtl/>
          <w:lang w:bidi="ar-SY"/>
        </w:rPr>
        <w:t xml:space="preserve"> وقد عاش عُمراً طويلاً كريماً، وتنقّل ما بين مكة المكرمة والمدينة والطائف، وشارك في فتح مصر وشمال أفريقيا، وهدى الله بسببه آلاف الخوارج بعد عدّة مناظراتٍ أثبت بها الحقّ، ثمّ بعثه علي بن أبي طالب -رضي الله عنه- والياً على البصرة، وكان أول جنديّاً في غزو القسطنطينية في عهد الخليفة معاوية بن أبي سفيان</w:t>
      </w:r>
    </w:p>
    <w:p w:rsidR="002455DD" w:rsidRDefault="002455DD" w:rsidP="002455DD">
      <w:pPr>
        <w:tabs>
          <w:tab w:val="left" w:pos="6840"/>
        </w:tabs>
        <w:jc w:val="center"/>
        <w:rPr>
          <w:sz w:val="32"/>
          <w:szCs w:val="32"/>
          <w:rtl/>
          <w:lang w:bidi="ar-SY"/>
        </w:rPr>
      </w:pPr>
    </w:p>
    <w:p w:rsidR="002455DD" w:rsidRDefault="002455DD" w:rsidP="002455DD">
      <w:pPr>
        <w:tabs>
          <w:tab w:val="left" w:pos="6840"/>
        </w:tabs>
        <w:jc w:val="center"/>
        <w:rPr>
          <w:sz w:val="32"/>
          <w:szCs w:val="32"/>
          <w:rtl/>
          <w:lang w:bidi="ar-SY"/>
        </w:rPr>
      </w:pPr>
    </w:p>
    <w:p w:rsidR="002455DD" w:rsidRDefault="002455DD" w:rsidP="002455DD">
      <w:pPr>
        <w:tabs>
          <w:tab w:val="left" w:pos="6840"/>
        </w:tabs>
        <w:jc w:val="center"/>
        <w:rPr>
          <w:sz w:val="32"/>
          <w:szCs w:val="32"/>
          <w:rtl/>
          <w:lang w:bidi="ar-SY"/>
        </w:rPr>
      </w:pPr>
    </w:p>
    <w:p w:rsidR="002455DD" w:rsidRPr="002455DD" w:rsidRDefault="002455DD" w:rsidP="002455DD">
      <w:pPr>
        <w:tabs>
          <w:tab w:val="left" w:pos="6840"/>
        </w:tabs>
        <w:jc w:val="right"/>
        <w:rPr>
          <w:rFonts w:cs="Arial"/>
          <w:color w:val="C00000"/>
          <w:sz w:val="40"/>
          <w:szCs w:val="40"/>
          <w:rtl/>
          <w:lang w:bidi="ar-SY"/>
        </w:rPr>
      </w:pPr>
      <w:r w:rsidRPr="002455DD">
        <w:rPr>
          <w:rFonts w:cs="Arial"/>
          <w:color w:val="C00000"/>
          <w:sz w:val="40"/>
          <w:szCs w:val="40"/>
          <w:rtl/>
          <w:lang w:bidi="ar-SY"/>
        </w:rPr>
        <w:lastRenderedPageBreak/>
        <w:t xml:space="preserve">علم عبد الله بن </w:t>
      </w:r>
      <w:proofErr w:type="gramStart"/>
      <w:r w:rsidRPr="002455DD">
        <w:rPr>
          <w:rFonts w:cs="Arial"/>
          <w:color w:val="C00000"/>
          <w:sz w:val="40"/>
          <w:szCs w:val="40"/>
          <w:rtl/>
          <w:lang w:bidi="ar-SY"/>
        </w:rPr>
        <w:t xml:space="preserve">عباس </w:t>
      </w:r>
      <w:r w:rsidRPr="002455DD">
        <w:rPr>
          <w:rFonts w:cs="Arial" w:hint="cs"/>
          <w:color w:val="C00000"/>
          <w:sz w:val="40"/>
          <w:szCs w:val="40"/>
          <w:rtl/>
          <w:lang w:bidi="ar-SY"/>
        </w:rPr>
        <w:t>:</w:t>
      </w:r>
      <w:proofErr w:type="gramEnd"/>
    </w:p>
    <w:p w:rsidR="002455DD" w:rsidRDefault="002455DD" w:rsidP="002455DD">
      <w:pPr>
        <w:tabs>
          <w:tab w:val="left" w:pos="6840"/>
        </w:tabs>
        <w:jc w:val="right"/>
        <w:rPr>
          <w:rFonts w:cs="Arial"/>
          <w:sz w:val="32"/>
          <w:szCs w:val="32"/>
          <w:rtl/>
          <w:lang w:bidi="ar-SY"/>
        </w:rPr>
      </w:pPr>
      <w:r w:rsidRPr="002455DD">
        <w:rPr>
          <w:rFonts w:cs="Arial"/>
          <w:sz w:val="32"/>
          <w:szCs w:val="32"/>
          <w:rtl/>
          <w:lang w:bidi="ar-SY"/>
        </w:rPr>
        <w:t>برع ابن عباس -رضي الله عنه- بعددٍ من العلوم الشرعية، و</w:t>
      </w:r>
      <w:r>
        <w:rPr>
          <w:rFonts w:cs="Arial"/>
          <w:sz w:val="32"/>
          <w:szCs w:val="32"/>
          <w:rtl/>
          <w:lang w:bidi="ar-SY"/>
        </w:rPr>
        <w:t>فيما يأتي تفصيل البعض منها:</w:t>
      </w:r>
    </w:p>
    <w:p w:rsidR="002455DD" w:rsidRPr="002455DD" w:rsidRDefault="002455DD" w:rsidP="002455DD">
      <w:pPr>
        <w:tabs>
          <w:tab w:val="left" w:pos="6840"/>
        </w:tabs>
        <w:jc w:val="right"/>
        <w:rPr>
          <w:sz w:val="32"/>
          <w:szCs w:val="32"/>
          <w:lang w:bidi="ar-SY"/>
        </w:rPr>
      </w:pPr>
      <w:r w:rsidRPr="002455DD">
        <w:rPr>
          <w:rFonts w:cs="Arial"/>
          <w:color w:val="C00000"/>
          <w:sz w:val="32"/>
          <w:szCs w:val="32"/>
          <w:rtl/>
          <w:lang w:bidi="ar-SY"/>
        </w:rPr>
        <w:t>الفقه</w:t>
      </w:r>
      <w:r>
        <w:rPr>
          <w:rFonts w:cs="Arial" w:hint="cs"/>
          <w:sz w:val="32"/>
          <w:szCs w:val="32"/>
          <w:rtl/>
          <w:lang w:bidi="ar-SY"/>
        </w:rPr>
        <w:t xml:space="preserve"> </w:t>
      </w:r>
      <w:r w:rsidRPr="002455DD">
        <w:rPr>
          <w:rFonts w:cs="Arial"/>
          <w:sz w:val="32"/>
          <w:szCs w:val="32"/>
          <w:rtl/>
          <w:lang w:bidi="ar-SY"/>
        </w:rPr>
        <w:t>: تولّى ابن عباس -رضي الله عنه- الفتوى في</w:t>
      </w:r>
      <w:r>
        <w:rPr>
          <w:rFonts w:cs="Arial"/>
          <w:sz w:val="32"/>
          <w:szCs w:val="32"/>
          <w:rtl/>
          <w:lang w:bidi="ar-SY"/>
        </w:rPr>
        <w:t xml:space="preserve"> عهد عمر وعثمان رضي الله عنه</w:t>
      </w:r>
      <w:r>
        <w:rPr>
          <w:rFonts w:cs="Arial" w:hint="cs"/>
          <w:sz w:val="32"/>
          <w:szCs w:val="32"/>
          <w:rtl/>
          <w:lang w:bidi="ar-SY"/>
        </w:rPr>
        <w:t xml:space="preserve">ما ، </w:t>
      </w:r>
      <w:r w:rsidRPr="002455DD">
        <w:rPr>
          <w:rFonts w:cs="Arial"/>
          <w:sz w:val="32"/>
          <w:szCs w:val="32"/>
          <w:rtl/>
          <w:lang w:bidi="ar-SY"/>
        </w:rPr>
        <w:t>ولشدّة علمه بالفقه كان أحد الفقهاء السبعة الذي تحوّلت لهم الفُتيا بعد وفاة الرسول عليه الصلاة والسلام، كما كان ابن عباس المرجع للصحابة حال اختلافهم في إحدى الأمور، وتجدر الإشارة إلى أنّه لم يكن يُبدي رأيه بأي مسألةٍ إلّا إن لم يجد بياناً لها في النصوص وفيما ورد عن أبي بكر وعمر رضي الله عنهما، ومن الشواهد على فقه ابن العباس ما يرد في الكتب الفقهية من الآراء المنسوبة إليه دون غيره، إذ انفرد بالحكم في عددٍ من المسائل، وأورد ابن حزم -رحمه الله- أنّ أبا بكر بن الخليفة المأمون أحد أئمة العلم والحديث جمع الفتاوى المنقولة عن ابن عباس فكانت في عشرين كتاباً</w:t>
      </w:r>
    </w:p>
    <w:p w:rsidR="002455DD" w:rsidRPr="002455DD" w:rsidRDefault="002455DD" w:rsidP="002455DD">
      <w:pPr>
        <w:tabs>
          <w:tab w:val="left" w:pos="6840"/>
        </w:tabs>
        <w:rPr>
          <w:sz w:val="32"/>
          <w:szCs w:val="32"/>
          <w:lang w:bidi="ar-SY"/>
        </w:rPr>
      </w:pPr>
      <w:bookmarkStart w:id="0" w:name="_GoBack"/>
      <w:bookmarkEnd w:id="0"/>
    </w:p>
    <w:p w:rsidR="002455DD" w:rsidRPr="002455DD" w:rsidRDefault="002455DD" w:rsidP="002455DD">
      <w:pPr>
        <w:tabs>
          <w:tab w:val="left" w:pos="6840"/>
        </w:tabs>
        <w:jc w:val="right"/>
        <w:rPr>
          <w:rFonts w:cs="Arial"/>
          <w:color w:val="C00000"/>
          <w:sz w:val="40"/>
          <w:szCs w:val="40"/>
          <w:rtl/>
          <w:lang w:bidi="ar-SY"/>
        </w:rPr>
      </w:pPr>
      <w:r w:rsidRPr="002455DD">
        <w:rPr>
          <w:rFonts w:cs="Arial"/>
          <w:color w:val="C00000"/>
          <w:sz w:val="40"/>
          <w:szCs w:val="40"/>
          <w:rtl/>
          <w:lang w:bidi="ar-SY"/>
        </w:rPr>
        <w:t xml:space="preserve">وفاة عبد الله بن </w:t>
      </w:r>
      <w:proofErr w:type="gramStart"/>
      <w:r w:rsidRPr="002455DD">
        <w:rPr>
          <w:rFonts w:cs="Arial"/>
          <w:color w:val="C00000"/>
          <w:sz w:val="40"/>
          <w:szCs w:val="40"/>
          <w:rtl/>
          <w:lang w:bidi="ar-SY"/>
        </w:rPr>
        <w:t>عباس</w:t>
      </w:r>
      <w:r w:rsidRPr="002455DD">
        <w:rPr>
          <w:rFonts w:cs="Arial" w:hint="cs"/>
          <w:color w:val="C00000"/>
          <w:sz w:val="40"/>
          <w:szCs w:val="40"/>
          <w:rtl/>
          <w:lang w:bidi="ar-SY"/>
        </w:rPr>
        <w:t xml:space="preserve"> :</w:t>
      </w:r>
      <w:proofErr w:type="gramEnd"/>
    </w:p>
    <w:p w:rsidR="002455DD" w:rsidRPr="002455DD" w:rsidRDefault="002455DD" w:rsidP="002455DD">
      <w:pPr>
        <w:tabs>
          <w:tab w:val="left" w:pos="6840"/>
        </w:tabs>
        <w:jc w:val="right"/>
        <w:rPr>
          <w:sz w:val="32"/>
          <w:szCs w:val="32"/>
          <w:lang w:bidi="ar-SY"/>
        </w:rPr>
      </w:pPr>
      <w:r w:rsidRPr="002455DD">
        <w:rPr>
          <w:rFonts w:cs="Arial"/>
          <w:sz w:val="32"/>
          <w:szCs w:val="32"/>
          <w:rtl/>
          <w:lang w:bidi="ar-SY"/>
        </w:rPr>
        <w:t xml:space="preserve"> اختلفت الروايات في تحديد السنة التي توفي فيها ابن العباس -رضي الله عنه-؛ فقيل إنّها كانت في السنة الثامنة والستين للهجرة، وقيل في السنة الخامسة والستين، كما قيل أيضاً في السبعين، أو الحادية والسبعين، أو الرابعة والسبعين، إلّا أنّ المتفق عليه أنّ وفاته كانت في الطائف، وتجدر الإشارة إلى أنّ وفاته كانت على إثر مرضٍ ألمّ به لمدّة ثمانية أيامٍ، وقد حظي ابن عباس بأحسن الذكر والثناء من الصحابة والتابعين، فقال ابن مسعود عنه: "نِعم ترجمان القرآن ابن عباس"، وقال أبي بن كعب: "هذا يكون حبر الأمة أُوتي عقلاً وفهماً"، وقالت عنه أم المؤمنين عائشة رضي الله عنها: "أعلم الناس بالحجّ"، وقال الحسن عنه: "كان ابن عباس من الإسلام بمكانٍ، ومن علم القرآن بمنزلةٍ رفيع</w:t>
      </w:r>
    </w:p>
    <w:p w:rsidR="002455DD" w:rsidRDefault="002455DD" w:rsidP="002455DD">
      <w:pPr>
        <w:tabs>
          <w:tab w:val="left" w:pos="6840"/>
        </w:tabs>
        <w:jc w:val="right"/>
        <w:rPr>
          <w:sz w:val="32"/>
          <w:szCs w:val="32"/>
          <w:rtl/>
          <w:lang w:bidi="ar-SY"/>
        </w:rPr>
      </w:pPr>
    </w:p>
    <w:p w:rsidR="002455DD" w:rsidRDefault="002455DD" w:rsidP="002455DD">
      <w:pPr>
        <w:tabs>
          <w:tab w:val="left" w:pos="6840"/>
        </w:tabs>
        <w:jc w:val="center"/>
        <w:rPr>
          <w:sz w:val="32"/>
          <w:szCs w:val="32"/>
          <w:rtl/>
          <w:lang w:bidi="ar-SY"/>
        </w:rPr>
      </w:pPr>
    </w:p>
    <w:p w:rsidR="002455DD" w:rsidRDefault="002455DD" w:rsidP="002455DD">
      <w:pPr>
        <w:tabs>
          <w:tab w:val="left" w:pos="6840"/>
        </w:tabs>
        <w:jc w:val="center"/>
        <w:rPr>
          <w:sz w:val="32"/>
          <w:szCs w:val="32"/>
          <w:rtl/>
          <w:lang w:bidi="ar-SY"/>
        </w:rPr>
      </w:pPr>
    </w:p>
    <w:p w:rsidR="002455DD" w:rsidRDefault="002455DD" w:rsidP="002455DD">
      <w:pPr>
        <w:tabs>
          <w:tab w:val="left" w:pos="6840"/>
        </w:tabs>
        <w:jc w:val="center"/>
        <w:rPr>
          <w:sz w:val="32"/>
          <w:szCs w:val="32"/>
          <w:rtl/>
          <w:lang w:bidi="ar-SY"/>
        </w:rPr>
      </w:pPr>
    </w:p>
    <w:p w:rsidR="002455DD" w:rsidRPr="002455DD" w:rsidRDefault="002455DD" w:rsidP="002455DD">
      <w:pPr>
        <w:tabs>
          <w:tab w:val="left" w:pos="6840"/>
        </w:tabs>
        <w:jc w:val="center"/>
        <w:rPr>
          <w:sz w:val="32"/>
          <w:szCs w:val="32"/>
          <w:lang w:bidi="ar-SY"/>
        </w:rPr>
      </w:pPr>
    </w:p>
    <w:sectPr w:rsidR="002455DD" w:rsidRPr="002455D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5DD"/>
    <w:rsid w:val="002455DD"/>
    <w:rsid w:val="00A471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D3CEA"/>
  <w15:chartTrackingRefBased/>
  <w15:docId w15:val="{8134C9A5-5E84-454E-9F3C-7C6CA5AAF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639</Words>
  <Characters>3643</Characters>
  <Application>Microsoft Office Word</Application>
  <DocSecurity>0</DocSecurity>
  <Lines>30</Lines>
  <Paragraphs>8</Paragraphs>
  <ScaleCrop>false</ScaleCrop>
  <Company>SACC</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2020-11-10T01:34:00Z</dcterms:created>
  <dcterms:modified xsi:type="dcterms:W3CDTF">2020-11-10T01:40:00Z</dcterms:modified>
</cp:coreProperties>
</file>